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3DFE3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14:paraId="7175D33D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0820E820" w14:textId="095FD91E"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8C1AE1">
              <w:rPr>
                <w:rFonts w:asciiTheme="minorHAnsi" w:hAnsiTheme="minorHAnsi" w:cstheme="minorHAnsi"/>
                <w:sz w:val="24"/>
                <w:szCs w:val="24"/>
              </w:rPr>
              <w:t>Prostorni identitet (A), Prostorne organizacije (B</w:t>
            </w:r>
            <w:r w:rsidR="008C1AE1"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8C1AE1">
              <w:rPr>
                <w:rFonts w:asciiTheme="minorHAnsi" w:hAnsiTheme="minorHAnsi" w:cstheme="minorHAnsi"/>
                <w:sz w:val="24"/>
                <w:szCs w:val="24"/>
              </w:rPr>
              <w:t>, Održivost (C)</w:t>
            </w:r>
          </w:p>
        </w:tc>
      </w:tr>
      <w:tr w:rsidR="006233A0" w:rsidRPr="00F04B75" w14:paraId="79BF2FF4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36411494" w14:textId="09A88BC8" w:rsidR="008A2ECA" w:rsidRPr="005F15B3" w:rsidRDefault="006233A0" w:rsidP="008C1AE1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proofErr w:type="spellStart"/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>Analiza</w:t>
            </w:r>
            <w:proofErr w:type="spellEnd"/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p</w:t>
            </w:r>
            <w:proofErr w:type="spellStart"/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>isane</w:t>
            </w:r>
            <w:proofErr w:type="spellEnd"/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 xml:space="preserve"> provjera </w:t>
            </w:r>
          </w:p>
        </w:tc>
      </w:tr>
      <w:tr w:rsidR="006233A0" w:rsidRPr="00F04B75" w14:paraId="23FEB6FF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4EF5AED8" w14:textId="77777777" w:rsidR="008C1AE1" w:rsidRPr="005F15B3" w:rsidRDefault="006233A0" w:rsidP="008C1AE1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>Analiza</w:t>
            </w:r>
            <w:proofErr w:type="spellEnd"/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p</w:t>
            </w:r>
            <w:proofErr w:type="spellStart"/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>isane</w:t>
            </w:r>
            <w:proofErr w:type="spellEnd"/>
            <w:r w:rsidR="008A2ECA" w:rsidRPr="008A2ECA">
              <w:rPr>
                <w:rFonts w:cs="Calibri"/>
                <w:b/>
                <w:bCs/>
                <w:sz w:val="24"/>
                <w:szCs w:val="24"/>
              </w:rPr>
              <w:t xml:space="preserve"> provjera znanja i kartografske pismenosti</w:t>
            </w:r>
            <w:r w:rsidR="008A2ECA" w:rsidRPr="008A2ECA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C1AE1">
              <w:rPr>
                <w:rFonts w:cs="Calibri"/>
                <w:b/>
                <w:bCs/>
                <w:sz w:val="24"/>
                <w:szCs w:val="24"/>
              </w:rPr>
              <w:t xml:space="preserve">/geografskih vještina </w:t>
            </w:r>
            <w:r w:rsidR="008C1AE1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– </w:t>
            </w:r>
            <w:proofErr w:type="spellStart"/>
            <w:r w:rsidR="008C1AE1">
              <w:rPr>
                <w:rFonts w:cs="Arial"/>
                <w:sz w:val="24"/>
                <w:szCs w:val="24"/>
                <w:lang w:val="en-US"/>
              </w:rPr>
              <w:t>Ustroj</w:t>
            </w:r>
            <w:proofErr w:type="spellEnd"/>
            <w:r w:rsidR="008C1AE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1AE1">
              <w:rPr>
                <w:rFonts w:cs="Arial"/>
                <w:sz w:val="24"/>
                <w:szCs w:val="24"/>
                <w:lang w:val="en-US"/>
              </w:rPr>
              <w:t>Hrvatske</w:t>
            </w:r>
            <w:proofErr w:type="spellEnd"/>
            <w:r w:rsidR="008C1AE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1AE1">
              <w:rPr>
                <w:rFonts w:cs="Arial"/>
                <w:sz w:val="24"/>
                <w:szCs w:val="24"/>
                <w:lang w:val="en-US"/>
              </w:rPr>
              <w:t>i</w:t>
            </w:r>
            <w:proofErr w:type="spellEnd"/>
            <w:r w:rsidR="008C1AE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1AE1">
              <w:rPr>
                <w:rFonts w:cs="Arial"/>
                <w:sz w:val="24"/>
                <w:szCs w:val="24"/>
                <w:lang w:val="en-US"/>
              </w:rPr>
              <w:t>građanska</w:t>
            </w:r>
            <w:proofErr w:type="spellEnd"/>
            <w:r w:rsidR="008C1AE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1AE1">
              <w:rPr>
                <w:rFonts w:cs="Arial"/>
                <w:sz w:val="24"/>
                <w:szCs w:val="24"/>
                <w:lang w:val="en-US"/>
              </w:rPr>
              <w:t>prava</w:t>
            </w:r>
            <w:proofErr w:type="spellEnd"/>
            <w:r w:rsidR="008C1AE1">
              <w:rPr>
                <w:rFonts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C1AE1">
              <w:rPr>
                <w:rFonts w:cs="Arial"/>
                <w:sz w:val="24"/>
                <w:szCs w:val="24"/>
                <w:lang w:val="en-US"/>
              </w:rPr>
              <w:t>Naselja</w:t>
            </w:r>
            <w:proofErr w:type="spellEnd"/>
            <w:r w:rsidR="008C1AE1">
              <w:rPr>
                <w:rFonts w:cs="Arial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8C1AE1">
              <w:rPr>
                <w:rFonts w:cs="Arial"/>
                <w:sz w:val="24"/>
                <w:szCs w:val="24"/>
                <w:lang w:val="en-US"/>
              </w:rPr>
              <w:t>Hrvatskoj</w:t>
            </w:r>
            <w:proofErr w:type="spellEnd"/>
            <w:r w:rsidR="008C1AE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1AE1">
              <w:rPr>
                <w:rFonts w:cs="Arial"/>
                <w:sz w:val="24"/>
                <w:szCs w:val="24"/>
                <w:lang w:val="en-US"/>
              </w:rPr>
              <w:t>i</w:t>
            </w:r>
            <w:proofErr w:type="spellEnd"/>
            <w:r w:rsidR="008C1AE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1AE1">
              <w:rPr>
                <w:rFonts w:cs="Arial"/>
                <w:sz w:val="24"/>
                <w:szCs w:val="24"/>
                <w:lang w:val="en-US"/>
              </w:rPr>
              <w:t>Gospodarstvo</w:t>
            </w:r>
            <w:proofErr w:type="spellEnd"/>
          </w:p>
          <w:p w14:paraId="369F9AB4" w14:textId="0112F2B5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14:paraId="663118A0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DBF12AD" w14:textId="59E1EE21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8C1AE1">
              <w:rPr>
                <w:rFonts w:asciiTheme="minorHAnsi" w:hAnsiTheme="minorHAnsi" w:cstheme="minorHAnsi"/>
                <w:sz w:val="24"/>
                <w:szCs w:val="24"/>
              </w:rPr>
              <w:t>62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263C5FF9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F35B7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753AA74D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783DEC40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048AA272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586AD9B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2ABEE402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35F7C690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7A9D570C" w14:textId="77777777"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25D3DEE0" w14:textId="77777777" w:rsidR="008C1AE1" w:rsidRPr="00483D23" w:rsidRDefault="008C1AE1" w:rsidP="008C1AE1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483D23">
              <w:rPr>
                <w:rFonts w:asciiTheme="minorHAnsi" w:eastAsia="Calibri" w:hAnsiTheme="minorHAnsi" w:cstheme="minorHAnsi"/>
                <w:b/>
                <w:bCs/>
                <w:color w:val="FF0000"/>
                <w:sz w:val="22"/>
                <w:szCs w:val="22"/>
              </w:rPr>
              <w:t>GEO OŠ A.6.1.</w:t>
            </w:r>
            <w:r w:rsidRPr="00483D23">
              <w:rPr>
                <w:rFonts w:asciiTheme="minorHAnsi" w:eastAsia="Calibri" w:hAnsiTheme="minorHAnsi" w:cstheme="minorHAnsi"/>
                <w:color w:val="FF0000"/>
                <w:sz w:val="22"/>
                <w:szCs w:val="22"/>
              </w:rPr>
              <w:t xml:space="preserve"> Učenik objašnjava stvaranje suvremene hrvatske države, opisuje političko uređenje i upravno-teritorijalnu organizaciju Republike Hrvatske.</w:t>
            </w:r>
          </w:p>
          <w:p w14:paraId="4C19FD35" w14:textId="77777777" w:rsidR="008C1AE1" w:rsidRPr="00483D23" w:rsidRDefault="008C1AE1" w:rsidP="008C1AE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483D2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GEO OŠ B.A.6.4. </w:t>
            </w:r>
            <w:r w:rsidRPr="00483D23">
              <w:rPr>
                <w:rFonts w:asciiTheme="minorHAnsi" w:hAnsiTheme="minorHAnsi" w:cstheme="minorHAnsi"/>
                <w:color w:val="FF0000"/>
              </w:rPr>
              <w:t>Učenik razlikuje ruralna i urbana naselja, prepoznaje funkcije i njihov prostorni raspored te objašnjava hijerarhiju gradskih naselja na primjeru Hrvatske.</w:t>
            </w:r>
          </w:p>
          <w:p w14:paraId="3F9443BF" w14:textId="1C13BF2F" w:rsidR="00430F65" w:rsidRPr="00836E02" w:rsidRDefault="008C1AE1" w:rsidP="008C1AE1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83D23">
              <w:rPr>
                <w:rFonts w:asciiTheme="minorHAnsi" w:hAnsiTheme="minorHAnsi" w:cstheme="minorHAnsi"/>
                <w:b/>
                <w:bCs/>
                <w:color w:val="FF0000"/>
              </w:rPr>
              <w:t>GEO OŠ C.B.6.2.</w:t>
            </w:r>
            <w:r w:rsidRPr="00483D23">
              <w:rPr>
                <w:rFonts w:asciiTheme="minorHAnsi" w:hAnsiTheme="minorHAnsi" w:cstheme="minorHAnsi"/>
                <w:color w:val="FF0000"/>
              </w:rPr>
              <w:t xml:space="preserve"> Učenik analizira podatke o gospodarskoj razvijenosti i procjenjuje stupanj razvijenosti države te objašnjava važnost usklađivanja gospodarskoga napretka i održivoga razvoja Hrvatske.</w:t>
            </w:r>
          </w:p>
        </w:tc>
      </w:tr>
      <w:tr w:rsidR="006233A0" w:rsidRPr="00F04B75" w14:paraId="2D0B3294" w14:textId="77777777" w:rsidTr="003E73E5">
        <w:tc>
          <w:tcPr>
            <w:tcW w:w="10745" w:type="dxa"/>
            <w:gridSpan w:val="10"/>
          </w:tcPr>
          <w:p w14:paraId="7D89436C" w14:textId="2F49FD61" w:rsidR="00430F65" w:rsidRPr="008C1AE1" w:rsidRDefault="007B1381" w:rsidP="007B1381">
            <w:pPr>
              <w:pStyle w:val="t-8"/>
              <w:rPr>
                <w:rFonts w:asciiTheme="minorHAnsi" w:eastAsia="Calibri" w:hAnsiTheme="minorHAnsi" w:cstheme="minorHAnsi"/>
                <w:bCs/>
                <w:lang w:val="hr-HR"/>
              </w:rPr>
            </w:pP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ISHODA: </w:t>
            </w:r>
            <w:r w:rsidR="008C1AE1" w:rsidRPr="00483D23">
              <w:rPr>
                <w:rFonts w:asciiTheme="minorHAnsi" w:eastAsia="Calibri" w:hAnsiTheme="minorHAnsi" w:cstheme="minorHAnsi"/>
                <w:bCs/>
                <w:i/>
                <w:iCs/>
                <w:sz w:val="20"/>
                <w:szCs w:val="20"/>
                <w:lang w:val="hr-HR"/>
              </w:rPr>
              <w:t>navedeni su u prethodnim temama</w:t>
            </w:r>
          </w:p>
          <w:p w14:paraId="15EC8085" w14:textId="77777777" w:rsidR="007B1381" w:rsidRPr="00836E02" w:rsidRDefault="007B1381" w:rsidP="007B1381">
            <w:pPr>
              <w:pStyle w:val="t-8"/>
              <w:rPr>
                <w:rFonts w:asciiTheme="minorHAnsi" w:hAnsiTheme="minorHAnsi" w:cstheme="minorHAnsi"/>
              </w:rPr>
            </w:pPr>
          </w:p>
        </w:tc>
      </w:tr>
      <w:tr w:rsidR="006233A0" w:rsidRPr="00F04B75" w14:paraId="16969BC6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21A01D73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117EE6D6" w14:textId="77777777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9F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0515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DCF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D67A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8C1AE1" w:rsidRPr="00F04B75" w14:paraId="7C140821" w14:textId="77777777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664E248" w14:textId="77777777" w:rsidR="008C1AE1" w:rsidRPr="005F15B3" w:rsidRDefault="008C1AE1" w:rsidP="008C1AE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</w:t>
            </w:r>
            <w:r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e</w:t>
            </w: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  <w:r>
              <w:rPr>
                <w:rFonts w:cs="Arial"/>
                <w:sz w:val="24"/>
                <w:szCs w:val="24"/>
                <w:lang w:val="en-US"/>
              </w:rPr>
              <w:t>USTROJ HRVATSKE I GRAĐANSKA PRAVA, NASELJA U HRVATSKOJ I GOSPODARSTVO</w:t>
            </w:r>
          </w:p>
          <w:p w14:paraId="2749ADAA" w14:textId="77777777" w:rsidR="008C1AE1" w:rsidRPr="00E2341B" w:rsidRDefault="008C1AE1" w:rsidP="008C1AE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7EA474A" w14:textId="77777777" w:rsidR="008C1AE1" w:rsidRPr="00E2341B" w:rsidRDefault="008C1AE1" w:rsidP="008C1A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DB979" w14:textId="744AD0EC" w:rsidR="008C1AE1" w:rsidRDefault="008C1AE1" w:rsidP="008C1AE1">
            <w:pPr>
              <w:spacing w:line="240" w:lineRule="auto"/>
            </w:pPr>
            <w:r w:rsidRPr="005D4A88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teme </w:t>
            </w:r>
            <w:r w:rsidRPr="005D4A88">
              <w:rPr>
                <w:rFonts w:cs="Arial"/>
                <w:sz w:val="24"/>
                <w:szCs w:val="24"/>
                <w:lang w:val="en-US"/>
              </w:rPr>
              <w:t>USTROJ HRVATSKE I GRAĐANSKA PRAVA, NASELJA U HRVATSKOJ I GOSPODARSTVO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13DC2" w14:textId="61629E97" w:rsidR="008C1AE1" w:rsidRDefault="008C1AE1" w:rsidP="008C1AE1">
            <w:pPr>
              <w:spacing w:line="240" w:lineRule="auto"/>
            </w:pPr>
            <w:r w:rsidRPr="005D4A88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teme </w:t>
            </w:r>
            <w:r w:rsidRPr="005D4A88">
              <w:rPr>
                <w:rFonts w:cs="Arial"/>
                <w:sz w:val="24"/>
                <w:szCs w:val="24"/>
                <w:lang w:val="en-US"/>
              </w:rPr>
              <w:t>USTROJ HRVATSKE I GRAĐANSKA PRAVA, NASELJA U HRVATSKOJ I GOSPODARSTVO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72B1D68" w14:textId="62C4D820" w:rsidR="008C1AE1" w:rsidRDefault="008C1AE1" w:rsidP="008C1AE1">
            <w:pPr>
              <w:spacing w:line="240" w:lineRule="auto"/>
            </w:pPr>
            <w:r w:rsidRPr="005D4A88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teme </w:t>
            </w:r>
            <w:r w:rsidRPr="005D4A88">
              <w:rPr>
                <w:rFonts w:cs="Arial"/>
                <w:sz w:val="24"/>
                <w:szCs w:val="24"/>
                <w:lang w:val="en-US"/>
              </w:rPr>
              <w:t>USTROJ HRVATSKE I GRAĐANSKA PRAVA, NASELJA U HRVATSKOJ I GOSPODARSTVO</w:t>
            </w:r>
          </w:p>
        </w:tc>
      </w:tr>
      <w:tr w:rsidR="007B1381" w:rsidRPr="00F04B75" w14:paraId="6692088C" w14:textId="77777777" w:rsidTr="003E73E5">
        <w:tc>
          <w:tcPr>
            <w:tcW w:w="10745" w:type="dxa"/>
            <w:gridSpan w:val="10"/>
          </w:tcPr>
          <w:p w14:paraId="2788C2AA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44A0C428" w14:textId="722E3DC3" w:rsidR="007B1381" w:rsidRPr="00F04B75" w:rsidRDefault="008A2ECA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analiziraju </w:t>
            </w:r>
            <w:r w:rsidR="007B138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pisanu </w:t>
            </w:r>
            <w:r w:rsidR="007B1381" w:rsidRPr="008A2EC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provjeru znanja </w:t>
            </w:r>
            <w:r w:rsidR="008C1AE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 </w:t>
            </w:r>
            <w:r w:rsidR="007B1381" w:rsidRPr="008A2ECA">
              <w:rPr>
                <w:rFonts w:asciiTheme="minorHAnsi" w:hAnsiTheme="minorHAnsi" w:cstheme="minorHAnsi"/>
                <w:bCs/>
                <w:sz w:val="24"/>
                <w:szCs w:val="24"/>
              </w:rPr>
              <w:t>kartografske pismenosti</w:t>
            </w:r>
            <w:r w:rsidR="008C1AE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/ geografskih vještina</w:t>
            </w:r>
            <w:bookmarkStart w:id="0" w:name="_GoBack"/>
            <w:bookmarkEnd w:id="0"/>
          </w:p>
        </w:tc>
      </w:tr>
      <w:tr w:rsidR="007B1381" w:rsidRPr="00F04B75" w14:paraId="2ED9D8BA" w14:textId="77777777" w:rsidTr="003E73E5">
        <w:tc>
          <w:tcPr>
            <w:tcW w:w="10745" w:type="dxa"/>
            <w:gridSpan w:val="10"/>
          </w:tcPr>
          <w:p w14:paraId="0B5ED0C8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4F7C4E0A" w14:textId="77777777" w:rsidR="008A2ECA" w:rsidRPr="008A2ECA" w:rsidRDefault="008A2ECA" w:rsidP="008A2ECA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 w:rsid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>tijekom sata učitelj daje povratne informacije</w:t>
            </w:r>
          </w:p>
          <w:p w14:paraId="6ECAB71D" w14:textId="77777777" w:rsidR="007B1381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</w:t>
            </w:r>
            <w:proofErr w:type="spellEnd"/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vrednovanje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1DFB96F" w14:textId="77777777" w:rsidR="008A2ECA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14:paraId="65A37AA3" w14:textId="77777777" w:rsidTr="003E73E5">
        <w:tc>
          <w:tcPr>
            <w:tcW w:w="10745" w:type="dxa"/>
            <w:gridSpan w:val="10"/>
          </w:tcPr>
          <w:p w14:paraId="765C25B8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481FEEFE" w14:textId="77777777" w:rsidR="008A2ECA" w:rsidRPr="008A2ECA" w:rsidRDefault="008A2ECA" w:rsidP="008A2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proofErr w:type="spellEnd"/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B.3.4. 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 xml:space="preserve">Učenik </w:t>
            </w:r>
            <w:proofErr w:type="spellStart"/>
            <w:r w:rsidRPr="008A2ECA">
              <w:rPr>
                <w:rFonts w:asciiTheme="minorHAnsi" w:hAnsiTheme="minorHAnsi" w:cstheme="minorHAnsi"/>
                <w:sz w:val="24"/>
                <w:szCs w:val="24"/>
              </w:rPr>
              <w:t>samovrednuje</w:t>
            </w:r>
            <w:proofErr w:type="spellEnd"/>
            <w:r w:rsidRPr="008A2ECA">
              <w:rPr>
                <w:rFonts w:asciiTheme="minorHAnsi" w:hAnsiTheme="minorHAnsi" w:cstheme="minorHAnsi"/>
                <w:sz w:val="24"/>
                <w:szCs w:val="24"/>
              </w:rPr>
              <w:t xml:space="preserve"> proces učenja i svoje rezultate, procjenjuje napredak te na temelju toga planira buduće učenje.</w:t>
            </w:r>
          </w:p>
          <w:p w14:paraId="0C205686" w14:textId="77777777" w:rsidR="008A2ECA" w:rsidRPr="008A2ECA" w:rsidRDefault="008A2ECA" w:rsidP="008A2EC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proofErr w:type="spellEnd"/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C.3.2.</w:t>
            </w:r>
            <w:r w:rsidRPr="008A2ECA">
              <w:rPr>
                <w:rFonts w:asciiTheme="minorHAnsi" w:hAnsiTheme="minorHAnsi" w:cstheme="minorHAnsi"/>
                <w:sz w:val="24"/>
                <w:szCs w:val="24"/>
              </w:rPr>
              <w:t xml:space="preserve"> Učenik iskazuje pozitivna i visoka očekivanja i vjeruje u svoj uspjeh u učenju</w:t>
            </w:r>
          </w:p>
          <w:p w14:paraId="4FA41AC3" w14:textId="77777777" w:rsidR="007B1381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</w:t>
            </w:r>
            <w:proofErr w:type="spellEnd"/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A.3.4. 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>Upravlja svojim obrazovnim i profesionalnim putem.</w:t>
            </w:r>
          </w:p>
        </w:tc>
      </w:tr>
      <w:tr w:rsidR="007B1381" w:rsidRPr="00F04B75" w14:paraId="1E21C88B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4BA4AA36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14:paraId="0722C225" w14:textId="77777777"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predviđenom vremenu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5B7EC7D4" w14:textId="77777777"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 rješavanje zadataka, primjena različitih strategija za rješavanje zadataka</w:t>
            </w:r>
          </w:p>
          <w:p w14:paraId="29C4E74F" w14:textId="77777777" w:rsidR="007B1381" w:rsidRPr="00EE5D36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pridržavati se 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dogovorenih pravila pri pisanju pisane pr</w:t>
            </w:r>
            <w:r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ovjer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e</w:t>
            </w:r>
          </w:p>
          <w:p w14:paraId="01EA8CA2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kompetencija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---</w:t>
            </w:r>
          </w:p>
        </w:tc>
      </w:tr>
      <w:tr w:rsidR="007B1381" w:rsidRPr="00F04B75" w14:paraId="43B1D3F3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11173DFD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7B1381" w:rsidRPr="00F04B75" w14:paraId="268645D1" w14:textId="77777777" w:rsidTr="003E73E5">
        <w:tc>
          <w:tcPr>
            <w:tcW w:w="10745" w:type="dxa"/>
            <w:gridSpan w:val="10"/>
          </w:tcPr>
          <w:p w14:paraId="181CDE3B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ORGANIZACIJA I TIJEK NASTAVNOG SATA</w:t>
            </w:r>
          </w:p>
        </w:tc>
      </w:tr>
      <w:tr w:rsidR="007B1381" w:rsidRPr="00F04B75" w14:paraId="2F558A18" w14:textId="77777777" w:rsidTr="00A0682A">
        <w:tc>
          <w:tcPr>
            <w:tcW w:w="1135" w:type="dxa"/>
          </w:tcPr>
          <w:p w14:paraId="0831283D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60E1604F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4138A0B9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347AB3DF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6253439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05283823" w14:textId="77777777" w:rsidTr="00A0682A">
        <w:tc>
          <w:tcPr>
            <w:tcW w:w="1135" w:type="dxa"/>
          </w:tcPr>
          <w:p w14:paraId="7F9F8D10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F3908E" w14:textId="77777777" w:rsidR="007B1381" w:rsidRPr="00F04B75" w:rsidRDefault="008A2ECA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68FD673C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5C6E45D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0D7AD354" w14:textId="77777777" w:rsidR="007B1381" w:rsidRPr="008A2ECA" w:rsidRDefault="008A2ECA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8A2ECA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 Učenicima podijeliti pisane provjere na početku nastavnog sata.</w:t>
            </w:r>
          </w:p>
        </w:tc>
        <w:tc>
          <w:tcPr>
            <w:tcW w:w="2155" w:type="dxa"/>
            <w:gridSpan w:val="3"/>
          </w:tcPr>
          <w:p w14:paraId="3C09FF27" w14:textId="77777777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8E5980" w14:textId="77777777" w:rsidR="007B1381" w:rsidRPr="00F04B75" w:rsidRDefault="008A2ECA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14:paraId="7E0C77A3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3F5696E2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7E740E1" w14:textId="77777777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bodovi</w:t>
            </w:r>
          </w:p>
          <w:p w14:paraId="7DB0DD56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ispiti </w:t>
            </w:r>
          </w:p>
        </w:tc>
      </w:tr>
      <w:tr w:rsidR="00A10F31" w:rsidRPr="00F04B75" w14:paraId="5653BC4A" w14:textId="77777777" w:rsidTr="00854840">
        <w:tc>
          <w:tcPr>
            <w:tcW w:w="1135" w:type="dxa"/>
          </w:tcPr>
          <w:p w14:paraId="72FE4EFC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290333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3D6C7380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0497C348" w14:textId="77777777"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14:paraId="4D2B4319" w14:textId="77777777" w:rsidR="008A2ECA" w:rsidRPr="008A2ECA" w:rsidRDefault="008A2ECA" w:rsidP="008A2EC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 Uz pomoć prikazanih rješ</w:t>
            </w:r>
            <w:r w:rsidR="00DD5B53">
              <w:rPr>
                <w:rFonts w:cs="Calibri"/>
                <w:bCs/>
                <w:sz w:val="24"/>
                <w:szCs w:val="24"/>
              </w:rPr>
              <w:t>e</w:t>
            </w:r>
            <w:r w:rsidRPr="008A2ECA">
              <w:rPr>
                <w:rFonts w:cs="Calibri"/>
                <w:bCs/>
                <w:sz w:val="24"/>
                <w:szCs w:val="24"/>
              </w:rPr>
              <w:t xml:space="preserve">nja zadataka i odgovora </w:t>
            </w:r>
            <w:r w:rsidRPr="008A2ECA">
              <w:rPr>
                <w:rFonts w:cs="Calibri"/>
                <w:bCs/>
                <w:color w:val="FF0000"/>
                <w:sz w:val="24"/>
                <w:szCs w:val="24"/>
              </w:rPr>
              <w:t xml:space="preserve">učenici </w:t>
            </w:r>
            <w:r w:rsidRPr="008A2ECA">
              <w:rPr>
                <w:rFonts w:cs="Calibri"/>
                <w:b/>
                <w:bCs/>
                <w:color w:val="FF0000"/>
                <w:sz w:val="24"/>
                <w:szCs w:val="24"/>
              </w:rPr>
              <w:t>analiziraju</w:t>
            </w:r>
            <w:r w:rsidRPr="008A2ECA">
              <w:rPr>
                <w:rFonts w:cs="Calibri"/>
                <w:bCs/>
                <w:color w:val="FF0000"/>
                <w:sz w:val="24"/>
                <w:szCs w:val="24"/>
              </w:rPr>
              <w:t xml:space="preserve"> provjeru znanja/ kartografske pismenosti</w:t>
            </w:r>
            <w:r w:rsidRPr="008A2ECA">
              <w:rPr>
                <w:rFonts w:cs="Calibri"/>
                <w:bCs/>
                <w:sz w:val="24"/>
                <w:szCs w:val="24"/>
              </w:rPr>
              <w:t>.</w:t>
            </w:r>
          </w:p>
          <w:p w14:paraId="0FB9FACA" w14:textId="77777777" w:rsidR="008A2ECA" w:rsidRPr="008A2ECA" w:rsidRDefault="008A2ECA" w:rsidP="008A2ECA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</w:t>
            </w:r>
            <w:r w:rsidR="00DD5B5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8A2ECA">
              <w:rPr>
                <w:rFonts w:cs="Calibri"/>
                <w:bCs/>
                <w:sz w:val="24"/>
                <w:szCs w:val="24"/>
              </w:rPr>
              <w:t>Učitelj pojašnjava pojedine zadatke i odgovore te analizira postotke riješenosti zadataka i daje povratne informacije.</w:t>
            </w:r>
          </w:p>
          <w:p w14:paraId="6CD6CFA7" w14:textId="77777777" w:rsidR="00A10F31" w:rsidRPr="00EE0BC8" w:rsidRDefault="00A10F31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07E92352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FCB8C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A2ECA">
              <w:rPr>
                <w:rFonts w:asciiTheme="minorHAnsi" w:hAnsiTheme="minorHAnsi" w:cstheme="minorHAnsi"/>
                <w:sz w:val="24"/>
                <w:szCs w:val="24"/>
              </w:rPr>
              <w:t>analiza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zadataka</w:t>
            </w:r>
          </w:p>
          <w:p w14:paraId="1B48DE9E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55911BB4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14:paraId="3AE0AD18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5D505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E07659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28EC27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40F87A5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7B5F10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ispiti </w:t>
            </w:r>
          </w:p>
          <w:p w14:paraId="72FAA667" w14:textId="77777777" w:rsidR="008A2ECA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rješenja zadataka</w:t>
            </w:r>
          </w:p>
          <w:p w14:paraId="14CEA319" w14:textId="77777777" w:rsidR="008A2ECA" w:rsidRPr="00F04B75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zidna karta</w:t>
            </w:r>
          </w:p>
        </w:tc>
      </w:tr>
      <w:tr w:rsidR="00A10F31" w:rsidRPr="00F04B75" w14:paraId="0AFDC2B5" w14:textId="77777777" w:rsidTr="00A0682A">
        <w:tc>
          <w:tcPr>
            <w:tcW w:w="1135" w:type="dxa"/>
          </w:tcPr>
          <w:p w14:paraId="656B444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27A9D1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0FAA9617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1E4C97B2" w14:textId="77777777" w:rsidR="008A2ECA" w:rsidRPr="008A2ECA" w:rsidRDefault="00A10F31" w:rsidP="008A2ECA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- 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 xml:space="preserve">Učenici </w:t>
            </w:r>
            <w:r w:rsidR="008A2ECA" w:rsidRPr="008A2ECA">
              <w:rPr>
                <w:rFonts w:cs="Calibri"/>
                <w:bCs/>
                <w:color w:val="FF0000"/>
                <w:sz w:val="24"/>
                <w:szCs w:val="24"/>
              </w:rPr>
              <w:t>predaju ispite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 xml:space="preserve"> nakon provedene anali</w:t>
            </w:r>
            <w:r w:rsidR="00DD5B53">
              <w:rPr>
                <w:rFonts w:cs="Calibri"/>
                <w:bCs/>
                <w:sz w:val="24"/>
                <w:szCs w:val="24"/>
              </w:rPr>
              <w:t>z</w:t>
            </w:r>
            <w:r w:rsidR="008A2ECA" w:rsidRPr="008A2ECA">
              <w:rPr>
                <w:rFonts w:cs="Calibri"/>
                <w:bCs/>
                <w:sz w:val="24"/>
                <w:szCs w:val="24"/>
              </w:rPr>
              <w:t>e.</w:t>
            </w:r>
          </w:p>
          <w:p w14:paraId="7B644900" w14:textId="77777777" w:rsidR="00A10F31" w:rsidRPr="008A2ECA" w:rsidRDefault="008A2ECA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8A2ECA">
              <w:rPr>
                <w:rFonts w:cs="Calibri"/>
                <w:bCs/>
                <w:sz w:val="24"/>
                <w:szCs w:val="24"/>
              </w:rPr>
              <w:t>-</w:t>
            </w:r>
            <w:r w:rsidR="00DD5B5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8A2ECA">
              <w:rPr>
                <w:rFonts w:cs="Calibri"/>
                <w:bCs/>
                <w:sz w:val="24"/>
                <w:szCs w:val="24"/>
              </w:rPr>
              <w:t>Učitelj upisuje ocjene pisanih provjera.</w:t>
            </w:r>
          </w:p>
        </w:tc>
        <w:tc>
          <w:tcPr>
            <w:tcW w:w="2155" w:type="dxa"/>
            <w:gridSpan w:val="3"/>
          </w:tcPr>
          <w:p w14:paraId="51516DD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EF15FD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14:paraId="5E2B58A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F6203E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A58B2">
              <w:rPr>
                <w:rFonts w:asciiTheme="minorHAnsi" w:hAnsiTheme="minorHAnsi" w:cstheme="minorHAnsi"/>
                <w:sz w:val="24"/>
                <w:szCs w:val="24"/>
              </w:rPr>
              <w:t>ispiti</w:t>
            </w:r>
          </w:p>
          <w:p w14:paraId="603FCF3A" w14:textId="77777777" w:rsidR="008A2ECA" w:rsidRPr="003A58B2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</w:tc>
      </w:tr>
      <w:tr w:rsidR="00A10F31" w:rsidRPr="00F04B75" w14:paraId="0F9F0622" w14:textId="77777777" w:rsidTr="003E73E5">
        <w:tc>
          <w:tcPr>
            <w:tcW w:w="10745" w:type="dxa"/>
            <w:gridSpan w:val="10"/>
          </w:tcPr>
          <w:p w14:paraId="44235D0A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1BB526D2" w14:textId="77777777" w:rsidR="00A10F31" w:rsidRPr="008A2ECA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</w:tc>
      </w:tr>
      <w:tr w:rsidR="00A10F31" w:rsidRPr="00F04B75" w14:paraId="38AA9BBA" w14:textId="77777777" w:rsidTr="003E73E5">
        <w:tc>
          <w:tcPr>
            <w:tcW w:w="10745" w:type="dxa"/>
            <w:gridSpan w:val="10"/>
          </w:tcPr>
          <w:p w14:paraId="62BAF089" w14:textId="77777777"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14:paraId="44163F05" w14:textId="77777777" w:rsidTr="003E73E5">
        <w:tc>
          <w:tcPr>
            <w:tcW w:w="10745" w:type="dxa"/>
            <w:gridSpan w:val="10"/>
          </w:tcPr>
          <w:p w14:paraId="0424EDE4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14:paraId="17C6E39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58289ACB" w14:textId="77777777" w:rsidTr="003E73E5">
        <w:tc>
          <w:tcPr>
            <w:tcW w:w="10745" w:type="dxa"/>
            <w:gridSpan w:val="10"/>
          </w:tcPr>
          <w:p w14:paraId="247C85E0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A10F31" w:rsidRPr="00F04B75" w14:paraId="5865263D" w14:textId="77777777" w:rsidTr="003E73E5">
        <w:tc>
          <w:tcPr>
            <w:tcW w:w="10745" w:type="dxa"/>
            <w:gridSpan w:val="10"/>
          </w:tcPr>
          <w:p w14:paraId="28C75555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022173D3" w14:textId="77777777" w:rsidR="00A10F31" w:rsidRPr="003A58B2" w:rsidRDefault="00A10F31" w:rsidP="00A10F31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3A58B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ispiti za učenike </w:t>
            </w:r>
          </w:p>
        </w:tc>
      </w:tr>
      <w:tr w:rsidR="00A10F31" w:rsidRPr="00F04B75" w14:paraId="1298CD07" w14:textId="77777777" w:rsidTr="003E73E5">
        <w:tc>
          <w:tcPr>
            <w:tcW w:w="10745" w:type="dxa"/>
            <w:gridSpan w:val="10"/>
          </w:tcPr>
          <w:p w14:paraId="3B78E208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14:paraId="27841EA8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6253EDC7" w14:textId="77777777" w:rsidTr="003E73E5">
        <w:tc>
          <w:tcPr>
            <w:tcW w:w="10745" w:type="dxa"/>
            <w:gridSpan w:val="10"/>
          </w:tcPr>
          <w:p w14:paraId="0AFE4FA7" w14:textId="77777777" w:rsidR="00A10F31" w:rsidRPr="003D32C7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  <w:p w14:paraId="59425F6E" w14:textId="77777777"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14:paraId="4FAFF037" w14:textId="77777777" w:rsidTr="003E73E5">
        <w:tc>
          <w:tcPr>
            <w:tcW w:w="10745" w:type="dxa"/>
            <w:gridSpan w:val="10"/>
          </w:tcPr>
          <w:p w14:paraId="48D5DDE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14:paraId="2B9F5861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6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29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3"/>
  </w:num>
  <w:num w:numId="20">
    <w:abstractNumId w:val="30"/>
  </w:num>
  <w:num w:numId="21">
    <w:abstractNumId w:val="24"/>
  </w:num>
  <w:num w:numId="22">
    <w:abstractNumId w:val="28"/>
  </w:num>
  <w:num w:numId="23">
    <w:abstractNumId w:val="21"/>
  </w:num>
  <w:num w:numId="24">
    <w:abstractNumId w:val="2"/>
  </w:num>
  <w:num w:numId="25">
    <w:abstractNumId w:val="27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F30CB"/>
    <w:rsid w:val="000F5E0C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90A79"/>
    <w:rsid w:val="002A138D"/>
    <w:rsid w:val="002E2A51"/>
    <w:rsid w:val="002F47A5"/>
    <w:rsid w:val="003805B2"/>
    <w:rsid w:val="003A58B2"/>
    <w:rsid w:val="003D32C7"/>
    <w:rsid w:val="00430F65"/>
    <w:rsid w:val="004569E4"/>
    <w:rsid w:val="004820D1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2894"/>
    <w:rsid w:val="005E67BF"/>
    <w:rsid w:val="005F15B3"/>
    <w:rsid w:val="006233A0"/>
    <w:rsid w:val="006964E7"/>
    <w:rsid w:val="006A4ECF"/>
    <w:rsid w:val="006B693A"/>
    <w:rsid w:val="007022E3"/>
    <w:rsid w:val="00722EC9"/>
    <w:rsid w:val="00751749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A2ECA"/>
    <w:rsid w:val="008C1AE1"/>
    <w:rsid w:val="008C3C7C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0F31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483A"/>
    <w:rsid w:val="00BC3343"/>
    <w:rsid w:val="00BE6898"/>
    <w:rsid w:val="00C0247B"/>
    <w:rsid w:val="00C52B0A"/>
    <w:rsid w:val="00C60B38"/>
    <w:rsid w:val="00C747B3"/>
    <w:rsid w:val="00CD4B62"/>
    <w:rsid w:val="00D5543B"/>
    <w:rsid w:val="00D767AD"/>
    <w:rsid w:val="00D87959"/>
    <w:rsid w:val="00DD5B53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EF35B7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6499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 Štanfelj</cp:lastModifiedBy>
  <cp:revision>74</cp:revision>
  <dcterms:created xsi:type="dcterms:W3CDTF">2018-08-31T11:46:00Z</dcterms:created>
  <dcterms:modified xsi:type="dcterms:W3CDTF">2019-09-15T15:27:00Z</dcterms:modified>
</cp:coreProperties>
</file>